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THE FOREST COLLEGE  </w:t>
        <w:tab/>
        <w:tab/>
        <w:tab/>
        <w:tab/>
      </w:r>
      <w:r w:rsidDel="00000000" w:rsidR="00000000" w:rsidRPr="00000000">
        <w:rPr>
          <w:rFonts w:ascii="Arial" w:cs="Arial" w:eastAsia="Arial" w:hAnsi="Arial"/>
          <w:b w:val="1"/>
          <w:i w:val="1"/>
          <w:sz w:val="20"/>
          <w:szCs w:val="20"/>
          <w:rtl w:val="0"/>
        </w:rPr>
        <w:t xml:space="preserve">“Educando con excelencia</w:t>
      </w:r>
      <w:r w:rsidDel="00000000" w:rsidR="00000000" w:rsidRPr="00000000">
        <w:drawing>
          <wp:anchor allowOverlap="1" behindDoc="0" distB="0" distT="0" distL="114300" distR="114300" hidden="0" layoutInCell="1" locked="0" relativeHeight="0" simplePos="0">
            <wp:simplePos x="0" y="0"/>
            <wp:positionH relativeFrom="column">
              <wp:posOffset>77471</wp:posOffset>
            </wp:positionH>
            <wp:positionV relativeFrom="paragraph">
              <wp:posOffset>-36194</wp:posOffset>
            </wp:positionV>
            <wp:extent cx="403225" cy="523240"/>
            <wp:effectExtent b="0" l="0" r="0" t="0"/>
            <wp:wrapSquare wrapText="bothSides" distB="0" distT="0" distL="114300" distR="114300"/>
            <wp:docPr descr="Descripción: Descripción: Descripción: Descripción: Descripción: Descripción: Descripción: Descripción: E:\Users\Profesor\Desktop\Convivencia Escolar y Comunicaciones - Cynthia Ulloa H\2014\Comunicaciones\Iconografía\LOGO .jpg" id="2" name="image2.png"/>
            <a:graphic>
              <a:graphicData uri="http://schemas.openxmlformats.org/drawingml/2006/picture">
                <pic:pic>
                  <pic:nvPicPr>
                    <pic:cNvPr descr="Descripción: Descripción: Descripción: Descripción: Descripción: Descripción: Descripción: Descripción: E:\Users\Profesor\Desktop\Convivencia Escolar y Comunicaciones - Cynthia Ulloa H\2014\Comunicaciones\Iconografía\LOGO .jpg" id="0" name="image2.png"/>
                    <pic:cNvPicPr preferRelativeResize="0"/>
                  </pic:nvPicPr>
                  <pic:blipFill>
                    <a:blip r:embed="rId6"/>
                    <a:srcRect b="17117" l="26015" r="26600" t="23421"/>
                    <a:stretch>
                      <a:fillRect/>
                    </a:stretch>
                  </pic:blipFill>
                  <pic:spPr>
                    <a:xfrm>
                      <a:off x="0" y="0"/>
                      <a:ext cx="403225" cy="523240"/>
                    </a:xfrm>
                    <a:prstGeom prst="rect"/>
                    <a:ln/>
                  </pic:spPr>
                </pic:pic>
              </a:graphicData>
            </a:graphic>
          </wp:anchor>
        </w:drawing>
      </w:r>
    </w:p>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Dirección</w:t>
        <w:tab/>
        <w:tab/>
        <w:tab/>
        <w:tab/>
        <w:tab/>
        <w:tab/>
        <w:tab/>
      </w:r>
      <w:r w:rsidDel="00000000" w:rsidR="00000000" w:rsidRPr="00000000">
        <w:rPr>
          <w:rFonts w:ascii="Arial" w:cs="Arial" w:eastAsia="Arial" w:hAnsi="Arial"/>
          <w:b w:val="1"/>
          <w:i w:val="1"/>
          <w:sz w:val="20"/>
          <w:szCs w:val="20"/>
          <w:rtl w:val="0"/>
        </w:rPr>
        <w:t xml:space="preserve">en un ambiente familiar”</w:t>
      </w: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2021</w:t>
      </w:r>
    </w:p>
    <w:p w:rsidR="00000000" w:rsidDel="00000000" w:rsidP="00000000" w:rsidRDefault="00000000" w:rsidRPr="00000000" w14:paraId="00000004">
      <w:pPr>
        <w:tabs>
          <w:tab w:val="left" w:pos="372"/>
          <w:tab w:val="center" w:pos="4703"/>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3510"/>
        </w:tabs>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DECLARACIÓN Y TOMA DE CONOCIMIENTO </w:t>
      </w:r>
    </w:p>
    <w:p w:rsidR="00000000" w:rsidDel="00000000" w:rsidP="00000000" w:rsidRDefault="00000000" w:rsidRPr="00000000" w14:paraId="00000007">
      <w:pPr>
        <w:tabs>
          <w:tab w:val="left" w:pos="3510"/>
        </w:tabs>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VALOR COLEGIATURA AÑO ESCOLAR 2021</w:t>
      </w:r>
    </w:p>
    <w:p w:rsidR="00000000" w:rsidDel="00000000" w:rsidP="00000000" w:rsidRDefault="00000000" w:rsidRPr="00000000" w14:paraId="00000008">
      <w:pPr>
        <w:tabs>
          <w:tab w:val="left" w:pos="351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tabs>
          <w:tab w:val="left" w:pos="351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tabs>
          <w:tab w:val="left" w:pos="851"/>
        </w:tabs>
        <w:jc w:val="both"/>
        <w:rPr>
          <w:rFonts w:ascii="Arial" w:cs="Arial" w:eastAsia="Arial" w:hAnsi="Arial"/>
        </w:rPr>
      </w:pPr>
      <w:r w:rsidDel="00000000" w:rsidR="00000000" w:rsidRPr="00000000">
        <w:rPr>
          <w:rFonts w:ascii="Arial" w:cs="Arial" w:eastAsia="Arial" w:hAnsi="Arial"/>
          <w:rtl w:val="0"/>
        </w:rPr>
        <w:tab/>
        <w:t xml:space="preserve">La Dirección de nuestro establecimiento,  tiene el agrado de dirigirse a ustedes para darle la mejor de las bienvenidas a su incorporación a “The Forest College”, para el año escolar 2021.</w:t>
      </w:r>
    </w:p>
    <w:p w:rsidR="00000000" w:rsidDel="00000000" w:rsidP="00000000" w:rsidRDefault="00000000" w:rsidRPr="00000000" w14:paraId="0000000B">
      <w:pPr>
        <w:tabs>
          <w:tab w:val="left" w:pos="851"/>
        </w:tabs>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rtl w:val="0"/>
        </w:rPr>
        <w:tab/>
        <w:t xml:space="preserve">  Comunicamos a nuestros apoderados(as) que, en virtud de lo establecido en el artículo vigésimo Segundo de la Ley N°20.845 (publicada en el Diario oficial el 08 de junio de 2015), en el Decreto N° 478 a través del cual se regula el financiamiento compartido (publicado en el Diario Oficial el 29 de enero de 2016); y de acuerdo a la Resolución Exenta N°000112 con fecha 22 de enero de 2021, (la cual establece el cobro mensual máximo por alumno) el valor del financiamiento compartido por concepto de los servicios educacionales que impartirá el colegio “The Forest College”, para los alumnos(as) por el periodo académico 2021 corresponderá a: </w:t>
      </w:r>
      <w:r w:rsidDel="00000000" w:rsidR="00000000" w:rsidRPr="00000000">
        <w:rPr>
          <w:rtl w:val="0"/>
        </w:rPr>
      </w:r>
    </w:p>
    <w:p w:rsidR="00000000" w:rsidDel="00000000" w:rsidP="00000000" w:rsidRDefault="00000000" w:rsidRPr="00000000" w14:paraId="0000000D">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tbl>
      <w:tblPr>
        <w:tblStyle w:val="Table1"/>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359"/>
        <w:gridCol w:w="2364"/>
        <w:gridCol w:w="2166"/>
        <w:tblGridChange w:id="0">
          <w:tblGrid>
            <w:gridCol w:w="2505"/>
            <w:gridCol w:w="2359"/>
            <w:gridCol w:w="2364"/>
            <w:gridCol w:w="2166"/>
          </w:tblGrid>
        </w:tblGridChange>
      </w:tblGrid>
      <w:tr>
        <w:trPr>
          <w:trHeight w:val="274" w:hRule="atLeast"/>
        </w:trPr>
        <w:tc>
          <w:tcPr>
            <w:shd w:fill="auto" w:val="clear"/>
          </w:tcPr>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Nivel</w:t>
            </w:r>
          </w:p>
        </w:tc>
        <w:tc>
          <w:tcPr>
            <w:shd w:fill="auto" w:val="clear"/>
          </w:tcPr>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Cobro máximo por alumno(a) 2021, 11 cuotas mensuales en UF (Resolución Mineduc)</w:t>
            </w:r>
          </w:p>
        </w:tc>
        <w:tc>
          <w:tcPr>
            <w:shd w:fill="auto" w:val="clear"/>
          </w:tcPr>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Valor UF 01 de marzo de 2021</w:t>
            </w:r>
          </w:p>
        </w:tc>
        <w:tc>
          <w:tcPr/>
          <w:p w:rsidR="00000000" w:rsidDel="00000000" w:rsidP="00000000" w:rsidRDefault="00000000" w:rsidRPr="00000000" w14:paraId="00000012">
            <w:pPr>
              <w:jc w:val="both"/>
              <w:rPr>
                <w:rFonts w:ascii="Arial" w:cs="Arial" w:eastAsia="Arial" w:hAnsi="Arial"/>
                <w:b w:val="1"/>
              </w:rPr>
            </w:pPr>
            <w:r w:rsidDel="00000000" w:rsidR="00000000" w:rsidRPr="00000000">
              <w:rPr>
                <w:rFonts w:ascii="Arial" w:cs="Arial" w:eastAsia="Arial" w:hAnsi="Arial"/>
                <w:b w:val="1"/>
                <w:rtl w:val="0"/>
              </w:rPr>
              <w:t xml:space="preserve">Mensualidad en $(pesos)</w:t>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Se cancelan 11 cuotas al año.</w:t>
            </w:r>
          </w:p>
          <w:p w:rsidR="00000000" w:rsidDel="00000000" w:rsidP="00000000" w:rsidRDefault="00000000" w:rsidRPr="00000000" w14:paraId="00000014">
            <w:pPr>
              <w:jc w:val="both"/>
              <w:rPr>
                <w:rFonts w:ascii="Arial" w:cs="Arial" w:eastAsia="Arial" w:hAnsi="Arial"/>
                <w:b w:val="1"/>
              </w:rPr>
            </w:pPr>
            <w:r w:rsidDel="00000000" w:rsidR="00000000" w:rsidRPr="00000000">
              <w:rPr>
                <w:rFonts w:ascii="Arial" w:cs="Arial" w:eastAsia="Arial" w:hAnsi="Arial"/>
                <w:b w:val="1"/>
                <w:rtl w:val="0"/>
              </w:rPr>
              <w:t xml:space="preserve">Se mantiene su valor en pesos respecto al año 2020</w:t>
            </w:r>
          </w:p>
        </w:tc>
      </w:tr>
      <w:tr>
        <w:trPr>
          <w:trHeight w:val="258" w:hRule="atLeast"/>
        </w:trPr>
        <w:tc>
          <w:tcPr>
            <w:shd w:fill="auto" w:val="clear"/>
          </w:tcPr>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Pre-Kinder</w:t>
            </w:r>
          </w:p>
        </w:tc>
        <w:tc>
          <w:tcPr>
            <w:shd w:fill="auto" w:val="clear"/>
          </w:tcPr>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1.3931</w:t>
            </w:r>
          </w:p>
        </w:tc>
        <w:tc>
          <w:tcPr>
            <w:shd w:fill="auto" w:val="clear"/>
          </w:tcPr>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29.294,68</w:t>
            </w:r>
          </w:p>
        </w:tc>
        <w:tc>
          <w:tcPr/>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$ 36.500</w:t>
            </w:r>
          </w:p>
        </w:tc>
      </w:tr>
      <w:tr>
        <w:trPr>
          <w:trHeight w:val="258" w:hRule="atLeast"/>
        </w:trPr>
        <w:tc>
          <w:tcPr>
            <w:shd w:fill="auto" w:val="clear"/>
          </w:tcPr>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Kinder</w:t>
            </w:r>
          </w:p>
        </w:tc>
        <w:tc>
          <w:tcPr>
            <w:shd w:fill="auto" w:val="clear"/>
          </w:tcPr>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1.5127</w:t>
            </w:r>
          </w:p>
        </w:tc>
        <w:tc>
          <w:tcPr>
            <w:shd w:fill="auto" w:val="clear"/>
          </w:tcPr>
          <w:p w:rsidR="00000000" w:rsidDel="00000000" w:rsidP="00000000" w:rsidRDefault="00000000" w:rsidRPr="00000000" w14:paraId="0000001B">
            <w:pPr>
              <w:rPr/>
            </w:pPr>
            <w:r w:rsidDel="00000000" w:rsidR="00000000" w:rsidRPr="00000000">
              <w:rPr>
                <w:rFonts w:ascii="Arial" w:cs="Arial" w:eastAsia="Arial" w:hAnsi="Arial"/>
                <w:rtl w:val="0"/>
              </w:rPr>
              <w:t xml:space="preserve">29.294,68</w:t>
            </w:r>
            <w:r w:rsidDel="00000000" w:rsidR="00000000" w:rsidRPr="00000000">
              <w:rPr>
                <w:rtl w:val="0"/>
              </w:rPr>
            </w:r>
          </w:p>
        </w:tc>
        <w:tc>
          <w:tcPr/>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$ 39.500</w:t>
            </w:r>
          </w:p>
        </w:tc>
      </w:tr>
      <w:tr>
        <w:trPr>
          <w:trHeight w:val="258" w:hRule="atLeast"/>
        </w:trPr>
        <w:tc>
          <w:tcPr>
            <w:shd w:fill="auto" w:val="clear"/>
          </w:tcPr>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1º a 6º año Básico</w:t>
            </w:r>
          </w:p>
        </w:tc>
        <w:tc>
          <w:tcPr>
            <w:shd w:fill="auto" w:val="clear"/>
          </w:tcPr>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1.477</w:t>
            </w:r>
          </w:p>
        </w:tc>
        <w:tc>
          <w:tcPr>
            <w:shd w:fill="auto" w:val="clear"/>
          </w:tcPr>
          <w:p w:rsidR="00000000" w:rsidDel="00000000" w:rsidP="00000000" w:rsidRDefault="00000000" w:rsidRPr="00000000" w14:paraId="0000001F">
            <w:pPr>
              <w:rPr/>
            </w:pPr>
            <w:r w:rsidDel="00000000" w:rsidR="00000000" w:rsidRPr="00000000">
              <w:rPr>
                <w:rFonts w:ascii="Arial" w:cs="Arial" w:eastAsia="Arial" w:hAnsi="Arial"/>
                <w:rtl w:val="0"/>
              </w:rPr>
              <w:t xml:space="preserve">29.294,68</w:t>
            </w:r>
            <w:r w:rsidDel="00000000" w:rsidR="00000000" w:rsidRPr="00000000">
              <w:rPr>
                <w:rtl w:val="0"/>
              </w:rPr>
            </w:r>
          </w:p>
        </w:tc>
        <w:tc>
          <w:tcPr/>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$ 40.000</w:t>
            </w:r>
          </w:p>
        </w:tc>
      </w:tr>
      <w:tr>
        <w:trPr>
          <w:trHeight w:val="70" w:hRule="atLeast"/>
        </w:trPr>
        <w:tc>
          <w:tcPr>
            <w:shd w:fill="auto" w:val="clear"/>
          </w:tcPr>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7º y 8º año Básico</w:t>
            </w:r>
          </w:p>
        </w:tc>
        <w:tc>
          <w:tcPr>
            <w:shd w:fill="auto" w:val="clear"/>
          </w:tcPr>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1.8357</w:t>
            </w:r>
          </w:p>
        </w:tc>
        <w:tc>
          <w:tcPr>
            <w:shd w:fill="auto" w:val="clear"/>
          </w:tcPr>
          <w:p w:rsidR="00000000" w:rsidDel="00000000" w:rsidP="00000000" w:rsidRDefault="00000000" w:rsidRPr="00000000" w14:paraId="00000023">
            <w:pPr>
              <w:rPr/>
            </w:pPr>
            <w:r w:rsidDel="00000000" w:rsidR="00000000" w:rsidRPr="00000000">
              <w:rPr>
                <w:rFonts w:ascii="Arial" w:cs="Arial" w:eastAsia="Arial" w:hAnsi="Arial"/>
                <w:rtl w:val="0"/>
              </w:rPr>
              <w:t xml:space="preserve">29.294,68</w:t>
            </w:r>
            <w:r w:rsidDel="00000000" w:rsidR="00000000" w:rsidRPr="00000000">
              <w:rPr>
                <w:rtl w:val="0"/>
              </w:rPr>
            </w:r>
          </w:p>
        </w:tc>
        <w:tc>
          <w:tcPr/>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$ 49.500</w:t>
            </w:r>
          </w:p>
        </w:tc>
      </w:tr>
      <w:tr>
        <w:trPr>
          <w:trHeight w:val="274" w:hRule="atLeast"/>
        </w:trPr>
        <w:tc>
          <w:tcPr>
            <w:shd w:fill="auto" w:val="clear"/>
          </w:tcPr>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1º a 4º año Medio </w:t>
            </w:r>
          </w:p>
        </w:tc>
        <w:tc>
          <w:tcPr>
            <w:shd w:fill="auto" w:val="clear"/>
          </w:tcPr>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1.8357</w:t>
            </w:r>
          </w:p>
        </w:tc>
        <w:tc>
          <w:tcPr>
            <w:shd w:fill="auto" w:val="clear"/>
          </w:tcPr>
          <w:p w:rsidR="00000000" w:rsidDel="00000000" w:rsidP="00000000" w:rsidRDefault="00000000" w:rsidRPr="00000000" w14:paraId="00000027">
            <w:pPr>
              <w:rPr/>
            </w:pPr>
            <w:r w:rsidDel="00000000" w:rsidR="00000000" w:rsidRPr="00000000">
              <w:rPr>
                <w:rFonts w:ascii="Arial" w:cs="Arial" w:eastAsia="Arial" w:hAnsi="Arial"/>
                <w:rtl w:val="0"/>
              </w:rPr>
              <w:t xml:space="preserve">29.294,68</w:t>
            </w:r>
            <w:r w:rsidDel="00000000" w:rsidR="00000000" w:rsidRPr="00000000">
              <w:rPr>
                <w:rtl w:val="0"/>
              </w:rPr>
            </w:r>
          </w:p>
        </w:tc>
        <w:tc>
          <w:tcPr/>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$ 49.500</w:t>
            </w:r>
          </w:p>
        </w:tc>
      </w:tr>
    </w:tbl>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center"/>
        <w:rPr>
          <w:rFonts w:ascii="Arial" w:cs="Arial" w:eastAsia="Arial" w:hAnsi="Arial"/>
        </w:rPr>
      </w:pPr>
      <w:r w:rsidDel="00000000" w:rsidR="00000000" w:rsidRPr="00000000">
        <w:rPr>
          <w:rFonts w:ascii="Arial" w:cs="Arial" w:eastAsia="Arial" w:hAnsi="Arial"/>
          <w:rtl w:val="0"/>
        </w:rPr>
        <w:t xml:space="preserve">_________________________</w:t>
      </w:r>
      <w:r w:rsidDel="00000000" w:rsidR="00000000" w:rsidRPr="00000000">
        <w:drawing>
          <wp:anchor allowOverlap="1" behindDoc="1" distB="0" distT="0" distL="0" distR="0" hidden="0" layoutInCell="1" locked="0" relativeHeight="0" simplePos="0">
            <wp:simplePos x="0" y="0"/>
            <wp:positionH relativeFrom="column">
              <wp:posOffset>5395595</wp:posOffset>
            </wp:positionH>
            <wp:positionV relativeFrom="paragraph">
              <wp:posOffset>121920</wp:posOffset>
            </wp:positionV>
            <wp:extent cx="1000125" cy="1000125"/>
            <wp:effectExtent b="0" l="0" r="0" t="0"/>
            <wp:wrapNone/>
            <wp:docPr descr="Resultado de imagen para tijeras" id="1" name="image1.png"/>
            <a:graphic>
              <a:graphicData uri="http://schemas.openxmlformats.org/drawingml/2006/picture">
                <pic:pic>
                  <pic:nvPicPr>
                    <pic:cNvPr descr="Resultado de imagen para tijeras" id="0" name="image1.png"/>
                    <pic:cNvPicPr preferRelativeResize="0"/>
                  </pic:nvPicPr>
                  <pic:blipFill>
                    <a:blip r:embed="rId7"/>
                    <a:srcRect b="0" l="0" r="0" t="0"/>
                    <a:stretch>
                      <a:fillRect/>
                    </a:stretch>
                  </pic:blipFill>
                  <pic:spPr>
                    <a:xfrm>
                      <a:off x="0" y="0"/>
                      <a:ext cx="1000125" cy="1000125"/>
                    </a:xfrm>
                    <a:prstGeom prst="rect"/>
                    <a:ln/>
                  </pic:spPr>
                </pic:pic>
              </a:graphicData>
            </a:graphic>
          </wp:anchor>
        </w:drawing>
      </w:r>
    </w:p>
    <w:p w:rsidR="00000000" w:rsidDel="00000000" w:rsidP="00000000" w:rsidRDefault="00000000" w:rsidRPr="00000000" w14:paraId="0000002F">
      <w:pPr>
        <w:jc w:val="center"/>
        <w:rPr>
          <w:rFonts w:ascii="Arial" w:cs="Arial" w:eastAsia="Arial" w:hAnsi="Arial"/>
          <w:b w:val="1"/>
        </w:rPr>
      </w:pPr>
      <w:r w:rsidDel="00000000" w:rsidR="00000000" w:rsidRPr="00000000">
        <w:rPr>
          <w:rFonts w:ascii="Arial" w:cs="Arial" w:eastAsia="Arial" w:hAnsi="Arial"/>
          <w:b w:val="1"/>
          <w:rtl w:val="0"/>
        </w:rPr>
        <w:t xml:space="preserve">Lorena Cuevas Farías</w:t>
      </w:r>
    </w:p>
    <w:p w:rsidR="00000000" w:rsidDel="00000000" w:rsidP="00000000" w:rsidRDefault="00000000" w:rsidRPr="00000000" w14:paraId="00000030">
      <w:pPr>
        <w:jc w:val="center"/>
        <w:rPr>
          <w:rFonts w:ascii="Arial" w:cs="Arial" w:eastAsia="Arial" w:hAnsi="Arial"/>
          <w:b w:val="1"/>
        </w:rPr>
      </w:pPr>
      <w:r w:rsidDel="00000000" w:rsidR="00000000" w:rsidRPr="00000000">
        <w:rPr>
          <w:rFonts w:ascii="Arial" w:cs="Arial" w:eastAsia="Arial" w:hAnsi="Arial"/>
          <w:b w:val="1"/>
          <w:rtl w:val="0"/>
        </w:rPr>
        <w:t xml:space="preserve">Directora</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Toma de Conocimiento y Compromiso de pago según cobro mensual por alumnos(as) para el año escolar  2021 establecidos por el Ministerio de Educación, según resolución exenta N°000112 del 22 de enero  2021 .</w:t>
      </w:r>
    </w:p>
    <w:p w:rsidR="00000000" w:rsidDel="00000000" w:rsidP="00000000" w:rsidRDefault="00000000" w:rsidRPr="00000000" w14:paraId="00000034">
      <w:pPr>
        <w:spacing w:befor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before="240" w:lineRule="auto"/>
        <w:jc w:val="both"/>
        <w:rPr>
          <w:rFonts w:ascii="Arial" w:cs="Arial" w:eastAsia="Arial" w:hAnsi="Arial"/>
        </w:rPr>
      </w:pPr>
      <w:r w:rsidDel="00000000" w:rsidR="00000000" w:rsidRPr="00000000">
        <w:rPr>
          <w:rFonts w:ascii="Arial" w:cs="Arial" w:eastAsia="Arial" w:hAnsi="Arial"/>
          <w:rtl w:val="0"/>
        </w:rPr>
        <w:t xml:space="preserve">Yo:___________________________________ Rut: ____________________________</w:t>
      </w:r>
    </w:p>
    <w:p w:rsidR="00000000" w:rsidDel="00000000" w:rsidP="00000000" w:rsidRDefault="00000000" w:rsidRPr="00000000" w14:paraId="00000036">
      <w:pPr>
        <w:spacing w:before="240" w:lineRule="auto"/>
        <w:jc w:val="both"/>
        <w:rPr>
          <w:rFonts w:ascii="Arial" w:cs="Arial" w:eastAsia="Arial" w:hAnsi="Arial"/>
        </w:rPr>
      </w:pPr>
      <w:r w:rsidDel="00000000" w:rsidR="00000000" w:rsidRPr="00000000">
        <w:rPr>
          <w:rFonts w:ascii="Arial" w:cs="Arial" w:eastAsia="Arial" w:hAnsi="Arial"/>
          <w:rtl w:val="0"/>
        </w:rPr>
        <w:t xml:space="preserve">Apoderado (a)  de: _________________________________  Curso: _______________</w:t>
      </w:r>
    </w:p>
    <w:p w:rsidR="00000000" w:rsidDel="00000000" w:rsidP="00000000" w:rsidRDefault="00000000" w:rsidRPr="00000000" w14:paraId="00000037">
      <w:pPr>
        <w:spacing w:before="240" w:lineRule="auto"/>
        <w:jc w:val="both"/>
        <w:rPr>
          <w:rFonts w:ascii="Arial" w:cs="Arial" w:eastAsia="Arial" w:hAnsi="Arial"/>
        </w:rPr>
      </w:pPr>
      <w:r w:rsidDel="00000000" w:rsidR="00000000" w:rsidRPr="00000000">
        <w:rPr>
          <w:rFonts w:ascii="Arial" w:cs="Arial" w:eastAsia="Arial" w:hAnsi="Arial"/>
          <w:rtl w:val="0"/>
        </w:rPr>
        <w:t xml:space="preserve">Fecha: ________________ Firma Apoderado: _________________________________</w:t>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Acepto las condiciones que el colegio establece en cuanto a los valores asignados de colegiatura para el año escolar 2021, de acuerdo a los montos máximos de cobros determinados por el Ministerio de Educación, los cuales me han sido informados oportunamente para mi conocimiento mediante la presente “Declaración y toma de conocimiento: valor de colegiatura año 2021”.</w:t>
      </w:r>
    </w:p>
    <w:sectPr>
      <w:pgSz w:h="20160" w:w="12240" w:orient="portrait"/>
      <w:pgMar w:bottom="1077" w:top="70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